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Skriftlig advarsel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Tjenstlig advarsel i arbeidsforhold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Nærmeste leder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Avdeling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Ansatt-/personalnummer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Det kritikkverdige forholdet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Du gis med dette en skriftlig advarsel for følgende forhold: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Tidspunkt/dato for 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Brudd på (rutine, instruks, plikt, forventning)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Tidligere tilbakemeldinger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Er forholdet tatt opp tidligere (ja/nei – når)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tidligere advarsler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Forventet endring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Vi forventer at følgende endres umiddelbart: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forventes endret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/ oppfølgingstidspunkt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Mulige konsekvenser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forholdet gjentar seg eller ikke bedrer seg, kan det få konsekvenser for ansettelsesforholdet, herunder ny advarsel, omplassering eller i ytterste konsekvens oppsigelse etter arbeidsmiljølovens regler.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Arbeidstakers merknader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har fått anledning til å uttale seg om forholdet. Eventuelle merknader: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Arbeidstakers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på mottak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Arbeidstakers signatur bekrefter at advarselen er mottatt og gjennomgått. Signaturen innebærer ikke nødvendigvis at arbeidstaker er enig i innholdet.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(bekrefter mottatt)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advarsel</dc:title>
  <dc:description>Gratis mal for skriftlig advarsel til ansatt: beskrivelse av forholdet, forventet endring og mulige konsekvenser. Saklig og dokumentert. PDF/Word, BankID-signering.</dc:description>
  <cp:lastModifiedBy>Un-named</cp:lastModifiedBy>
  <cp:revision>1</cp:revision>
  <dcterms:created xsi:type="dcterms:W3CDTF">2026-06-19T11:06:03.131Z</dcterms:created>
  <dcterms:modified xsi:type="dcterms:W3CDTF">2026-06-19T11:06:03.131Z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