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Kjøpekontrakt — privat salg av bil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Salg mellom private. Kjøpsloven gjelder.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Selger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Kjøper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Kjøretøyet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Merke og modell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Registreringsnummer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Understellsnummer (VIN)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Årsmodell / 1. gang registrert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Kilometerstand ved salg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Sist EU-godkjent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Pris og betaling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Kjøpesum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Betalingsmåte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Betalingsdato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Heftelser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Selger garanterer å være rettmessig eier av bilen og å ha rett til å selge den. Bilen overdras fri for tredjepersons rett (salgspant, utlegg eller andre heftelser), jf. kjøpsloven § 41, med mindre annet er avtalt nedenfor.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Bilen er fri for heftelser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Det hviler heftelse(r) på bilen som skal innfris ved/innen overlevering — beskriv: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Eventuelle heftelser og hvordan de innfris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Bilens tilstand</w:t>
      </w:r>
    </w:p>
    <w:p>
      <w:pPr>
        <w:spacing w:after="80"/>
      </w:pPr>
      <w:r>
        <w:rPr>
          <w:color w:val="334155"/>
          <w:sz w:val="21"/>
          <w:szCs w:val="21"/>
        </w:rPr>
        <w:t xml:space="preserve">Bilen selges «som den er», jf. kjøpsloven § 19. Selger har opplyst om følgende kjente feil og mangler: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Kjente feil/mangler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Selger bekrefter at oppgitt kilometerstand er korrekt etter selgers kunnskap. Uriktige opplysninger om kilometerstand kan utgjøre en mangel etter kjøpsloven § 19 første ledd bokstav a.</w:t>
      </w:r>
    </w:p>
    <w:p>
      <w:pPr>
        <w:spacing w:after="80"/>
      </w:pPr>
      <w:r>
        <w:rPr>
          <w:color w:val="334155"/>
          <w:sz w:val="21"/>
          <w:szCs w:val="21"/>
        </w:rPr>
        <w:t xml:space="preserve">Eventuell reklamasjon må fremsettes innen rimelig tid etter at en mangel ble eller burde blitt oppdaget, og senest to år etter overlevering, jf. kjøpsloven § 32.</w:t>
      </w:r>
    </w:p>
    <w:p>
      <w:pPr>
        <w:spacing w:after="80"/>
      </w:pPr>
      <w:r>
        <w:rPr>
          <w:color w:val="334155"/>
          <w:sz w:val="21"/>
          <w:szCs w:val="21"/>
        </w:rPr>
        <w:t xml:space="preserve">Det medfølger følgende: antall nøkler, servicehefte, dekk/felger og øvrig utstyr: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Medfølgende utstyr og dokumenter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Overlevering og eierskifte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Overleveringsdato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Kilometerstand ved overlevering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Hvem melder eierskifte til Statens vegvesen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Risikoen for bilen går over på kjøper ved overlevering, jf. kjøpsloven § 13. Fra dette tidspunktet bærer kjøper risikoen for skade eller tap som ikke skyldes selger.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Salget skjer mellom private. Angrerettloven gjelder ikke, og kjøpet er bindende ved signering med mindre annet uttrykkelig er avtalt.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Kontrakten signeres elektronisk. Begge parter får tilgang til den signerte kontrakten og bekrefter opplysningene over.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Selger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Kjøper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Kjøpekontrakt — privat salg av bil</dc:title>
  <dc:creator>esigner.no</dc:creator>
  <dc:description>Gratis kjøpekontrakt for privat salg av bruktbil. Kjøretøyopplysninger, pris, «som den er» og overlevering. Last ned PDF eller Word.</dc:description>
  <cp:lastModifiedBy>Un-named</cp:lastModifiedBy>
  <cp:revision>1</cp:revision>
  <dcterms:created xsi:type="dcterms:W3CDTF">2026-06-19T11:06:02.792Z</dcterms:created>
  <dcterms:modified xsi:type="dcterms:W3CDTF">2026-06-19T11:06:02.792Z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