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for løsøre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 fra virksomhet. Forbrukerkjøpsloven gjelder når kjøperen er forbruker; mellom næringsdrivende gjelder kjøpsloven.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forbruker — forbrukerkjøpsloven gjelder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næringsdrivende — kjøpsloven gjelder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Gjenstanden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løsøre selges (beskriv gjenstand, antall og stand):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gjenstanden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/ produsent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Modell / type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Serienummer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/ produksjonsår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Herav mva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Overlevering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har opplysningsplikt om forhold ved gjenstanden som selger kjente eller måtte kjenne til, og som kjøperen hadde grunn til å regne med å få. Selger har opplyst om følgende kjente feil og mangler: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feil/mangler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salg til forbruker har generelle forbehold som «selges som den er» ikke virkning; selgeren svarer for mangler etter forbrukerkjøpsloven.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undersøkt gjenstanden før kjøpet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Ved salg til næringsdrivende: gjenstanden selges «som den er», jf. kjøpsloven § 19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Heftelser og mangler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garanterer å være rettmessig eier av gjenstanden og å ha rett til å selge den, og at den overdras fri for tredjepersons rett (salgspant, utlegg eller andre heftelser), med mindre annet er avtalt.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Reklamasjon må fremsettes innen rimelig tid etter at mangelen ble eller burde blitt oppdaget — senest to år etter overlevering etter kjøpsloven § 32, eller to år (fem år for ting som er ment å vare vesentlig lenger) etter forbrukerkjøpsloven § 27.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Risiko og eiendomsrett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gjenstanden går over på kjøper ved overlevering (kjøpsloven § 13; i forbrukerkjøp ved levering, jf. forbrukerkjøpsloven § 14). Fra dette tidspunktet bærer kjøper risikoen for skade eller tap som ikke skyldes selger. Eiendomsretten går over på kjøper når full kjøpesum er betalt, med mindre annet er avtalt.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signeres elektronisk. Begge parter får tilgang til den signerte kontrakten og bekrefter opplysningene over.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selger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for løsøre</dc:title>
  <dc:creator>esigner.no</dc:creator>
  <dc:description>Gratis kjøpekontrakt for løsøre. Parter, gjenstand, pris, overlevering, «som den er» og risiko. Last ned PDF og signer med BankID.</dc:description>
  <cp:lastModifiedBy>Un-named</cp:lastModifiedBy>
  <cp:revision>1</cp:revision>
  <dcterms:created xsi:type="dcterms:W3CDTF">2026-06-19T11:06:03.168Z</dcterms:created>
  <dcterms:modified xsi:type="dcterms:W3CDTF">2026-06-19T11:06:03.168Z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